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86MS0013-01-2024-003741-13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05-0675/1302/2024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Белый Яр,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5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7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86 ДН 000</w:t>
      </w:r>
      <w:r>
        <w:rPr>
          <w:rFonts w:ascii="Times New Roman" w:eastAsia="Times New Roman" w:hAnsi="Times New Roman" w:cs="Times New Roman"/>
          <w:sz w:val="28"/>
          <w:szCs w:val="28"/>
        </w:rPr>
        <w:t>777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марта </w:t>
      </w:r>
      <w:r>
        <w:rPr>
          <w:rFonts w:ascii="Times New Roman" w:eastAsia="Times New Roman" w:hAnsi="Times New Roman" w:cs="Times New Roman"/>
          <w:sz w:val="28"/>
          <w:szCs w:val="28"/>
        </w:rPr>
        <w:t>2024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 марта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sz w:val="28"/>
          <w:szCs w:val="28"/>
        </w:rPr>
        <w:t>мин.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 Сургутского района ХМАО-Югры Ганиев Х.Н.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 ответственным за организацию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декабря 2023 г. № 01873000165230000420001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заключенному с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Белый Яр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8.1 </w:t>
      </w:r>
      <w:r>
        <w:rPr>
          <w:rFonts w:ascii="Times New Roman" w:eastAsia="Times New Roman" w:hAnsi="Times New Roman" w:cs="Times New Roman"/>
          <w:sz w:val="28"/>
          <w:szCs w:val="28"/>
        </w:rPr>
        <w:t>ГОСТ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пункта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"Основные положения по допуску транспортных средств и обязанности должностных лиц по обеспечению безопасности дорожного движения" Правил дорожного движения, не обеспечил безопасность дорожного движения при содержании улично-дорожной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около дома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4А по ул. Лесной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зимней скользкости в виде снежного наката на покрытии проезжей части толщиной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6,9 </w:t>
      </w:r>
      <w:r>
        <w:rPr>
          <w:rFonts w:ascii="Times New Roman" w:eastAsia="Times New Roman" w:hAnsi="Times New Roman" w:cs="Times New Roman"/>
          <w:sz w:val="28"/>
          <w:szCs w:val="28"/>
        </w:rPr>
        <w:t>см.;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дома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Некрасова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 наличие зимней скользкости в виде снежного наката на покрытии проезжей части толщиной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,9 см.;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дома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</w:rPr>
        <w:t>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Маяковского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 наличие зимней скользкости в виде снежного наката на покрытии проезжей части толщиной 6,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дома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по ул. Фадеева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 наличие зимней скользкости в виде снежного наката на покрытии проезжей части толщиной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дома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</w:rPr>
        <w:t>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 наличие зимней скользкости в виде снежного наката на покрытии проезжей части толщиной 6,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дома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78Б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Кушникова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 наличие зимней скользкости в виде снежного наката на покрытии проезжей части </w:t>
      </w:r>
      <w:r>
        <w:rPr>
          <w:rFonts w:ascii="Times New Roman" w:eastAsia="Times New Roman" w:hAnsi="Times New Roman" w:cs="Times New Roman"/>
          <w:sz w:val="28"/>
          <w:szCs w:val="28"/>
        </w:rPr>
        <w:t>толщиной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дома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Некрасова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 наличие зимней скользкости в виде снежного наката на покрытии проезжей части толщиной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в свою очередь создало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реальную угрозу жизни и здоровью участников дорожного движения.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 фиксировалось с помощью цифрово</w:t>
      </w:r>
      <w:r>
        <w:rPr>
          <w:rFonts w:ascii="Times New Roman" w:eastAsia="Times New Roman" w:hAnsi="Times New Roman" w:cs="Times New Roman"/>
          <w:sz w:val="28"/>
          <w:szCs w:val="28"/>
        </w:rPr>
        <w:t>й камеры «</w:t>
      </w:r>
      <w:r>
        <w:rPr>
          <w:rFonts w:ascii="Times New Roman" w:eastAsia="Times New Roman" w:hAnsi="Times New Roman" w:cs="Times New Roman"/>
          <w:sz w:val="28"/>
          <w:szCs w:val="28"/>
        </w:rPr>
        <w:t>iPhone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Замеры производились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линейкой </w:t>
      </w:r>
      <w:r>
        <w:rPr>
          <w:rFonts w:ascii="Times New Roman" w:eastAsia="Times New Roman" w:hAnsi="Times New Roman" w:cs="Times New Roman"/>
          <w:sz w:val="28"/>
          <w:szCs w:val="28"/>
        </w:rPr>
        <w:t>измерительной металлической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21200892</w:t>
      </w:r>
      <w:r>
        <w:rPr>
          <w:rFonts w:ascii="Times New Roman" w:eastAsia="Times New Roman" w:hAnsi="Times New Roman" w:cs="Times New Roman"/>
          <w:sz w:val="28"/>
          <w:szCs w:val="28"/>
        </w:rPr>
        <w:t>, срок действия до 29.06.2024 г.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1 ст. 12.34 Кодекса Российской Федерации об административных правонарушениях.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Ганиев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правонарушения, предусмотренного статьей 12.34 КоАП РФ, являются общественные отношения в сфере обеспечения безопасности дорожного движения.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 Федерального закона от 10 декабря 1995 г. N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4 названного Закона установлено, что законодательство РФ о безопасности дорожного движения состоит из настоящего Федерального закона, других федеральных законов, принимаемых в соответствии с ними иных нормативных правовых актов РФ, законов и иных нормативных правовых актов субъектов РФ, муниципальных правовых актов.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РФ от 23 октября 1993 г. N 1090 (далее - Основные положения) должностные и иные лица, ответственные за состояние дорог, железнодорожных переездов и других дорожных сооружений, обязаны, в частности, содержать </w:t>
      </w:r>
      <w:r>
        <w:rPr>
          <w:rFonts w:ascii="Times New Roman" w:eastAsia="Times New Roman" w:hAnsi="Times New Roman" w:cs="Times New Roman"/>
          <w:sz w:val="28"/>
          <w:szCs w:val="28"/>
        </w:rPr>
        <w:t>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 и ограничивать по ним движение в случае возникновения опасности для участников дорожного движения.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 административного органа установлено, что на 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ании муниципального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от 25 декабря 2023 г. № 01873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000165230000420001, заключенного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Белый Яр </w:t>
      </w:r>
      <w:r>
        <w:rPr>
          <w:rFonts w:ascii="Times New Roman" w:eastAsia="Times New Roman" w:hAnsi="Times New Roman" w:cs="Times New Roman"/>
          <w:sz w:val="28"/>
          <w:szCs w:val="28"/>
        </w:rPr>
        <w:t>(заказчик) и 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(подрядчик), последний является ответственным лицом за содержание дорожной сети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подтверждаются собранными по делу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ДН 000</w:t>
      </w:r>
      <w:r>
        <w:rPr>
          <w:rFonts w:ascii="Times New Roman" w:eastAsia="Times New Roman" w:hAnsi="Times New Roman" w:cs="Times New Roman"/>
          <w:sz w:val="28"/>
          <w:szCs w:val="28"/>
        </w:rPr>
        <w:t>777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муниципального контракта,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постоянного рейда, протоколом инструментального обследования, </w:t>
      </w:r>
      <w:r>
        <w:rPr>
          <w:rFonts w:ascii="Times New Roman" w:eastAsia="Times New Roman" w:hAnsi="Times New Roman" w:cs="Times New Roman"/>
          <w:sz w:val="28"/>
          <w:szCs w:val="28"/>
        </w:rPr>
        <w:t>копиями свидетельства о поверке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 измерения,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документами.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имеющиеся доказательства, судья приходит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12.34 КоАП РФ.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12.34 КоАП РФ, как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удом признается признание им вины, раскаяние в содеянном.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обстоятельств, в соответствии со ст. 4.3 КоАП РФ, не установлено.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читывая изложенные обстоятельства совершения административного правонарушения, данные о личности правонарушителя, признание вины в совершении административного правонарушения, отсутствие сведений о том, что ранее он не привлекался к административной ответственности, суд полагает возможным применить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 в виде штрафа в минимальном размере, предусмотренном санкцией ч.1 ст. 12.34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учётом положений ч.2.2, 2.3 ст.4.1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29.9-29.11 КоАП РФ, мировой судья</w:t>
      </w:r>
    </w:p>
    <w:p>
      <w:pPr>
        <w:spacing w:before="0" w:after="0"/>
        <w:ind w:firstLine="40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мателя 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ст.12.34 Кодекса Российской Федерации об административных правонарушениях и назначить ему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с учётом положений ч.2.2, 2.3 ст.4.1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10 000 рублей.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в доход государства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72011601123010000140.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0412365400135006752412143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ч.1 ст. 20.25 КоАП РФ неуплата административного штрафа в вышеуказанный срок влечёт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Халим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Наимовичу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ч.1.3 ст. 32.2 КоАП РФ при уплате административного штрафа не позднее 20 (двадцати) дней со дня вручения или получения копии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№2 Сургутского судебного района ХМАО-Югры.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52rplc-8">
    <w:name w:val="cat-ExternalSystemDefined grp-52 rplc-8"/>
    <w:basedOn w:val="DefaultParagraphFont"/>
  </w:style>
  <w:style w:type="character" w:customStyle="1" w:styleId="cat-PassportDatagrp-36rplc-9">
    <w:name w:val="cat-PassportData grp-36 rplc-9"/>
    <w:basedOn w:val="DefaultParagraphFont"/>
  </w:style>
  <w:style w:type="character" w:customStyle="1" w:styleId="cat-UserDefinedgrp-54rplc-11">
    <w:name w:val="cat-UserDefined grp-54 rplc-11"/>
    <w:basedOn w:val="DefaultParagraphFont"/>
  </w:style>
  <w:style w:type="character" w:customStyle="1" w:styleId="cat-PassportDatagrp-37rplc-15">
    <w:name w:val="cat-PassportData grp-37 rplc-15"/>
    <w:basedOn w:val="DefaultParagraphFont"/>
  </w:style>
  <w:style w:type="character" w:customStyle="1" w:styleId="cat-ExternalSystemDefinedgrp-53rplc-16">
    <w:name w:val="cat-ExternalSystemDefined grp-53 rplc-16"/>
    <w:basedOn w:val="DefaultParagraphFont"/>
  </w:style>
  <w:style w:type="character" w:customStyle="1" w:styleId="cat-ExternalSystemDefinedgrp-50rplc-17">
    <w:name w:val="cat-ExternalSystemDefined grp-50 rplc-17"/>
    <w:basedOn w:val="DefaultParagraphFont"/>
  </w:style>
  <w:style w:type="character" w:customStyle="1" w:styleId="cat-ExternalSystemDefinedgrp-51rplc-18">
    <w:name w:val="cat-ExternalSystemDefined grp-5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